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03CFA" w:rsidRPr="00E03CFA" w:rsidTr="00E03CFA">
        <w:trPr>
          <w:tblCellSpacing w:w="7" w:type="dxa"/>
        </w:trPr>
        <w:tc>
          <w:tcPr>
            <w:tcW w:w="4500" w:type="dxa"/>
            <w:shd w:val="clear" w:color="auto" w:fill="FFFFFF"/>
            <w:vAlign w:val="bottom"/>
            <w:hideMark/>
          </w:tcPr>
          <w:p w:rsidR="00E03CFA" w:rsidRPr="00E03CFA" w:rsidRDefault="00E03CFA" w:rsidP="00E03CF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val="ru-RU" w:eastAsia="ru-RU"/>
              </w:rPr>
            </w:pPr>
            <w:r w:rsidRPr="00E03CFA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val="ru-RU" w:eastAsia="ru-RU"/>
              </w:rPr>
              <w:br/>
            </w:r>
            <w:proofErr w:type="spellStart"/>
            <w:r w:rsidRPr="00E03CFA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val="ru-RU" w:eastAsia="ru-RU"/>
              </w:rPr>
              <w:t>Հավելված</w:t>
            </w:r>
            <w:proofErr w:type="spellEnd"/>
            <w:r w:rsidRPr="00E03CFA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val="ru-RU" w:eastAsia="ru-RU"/>
              </w:rPr>
              <w:t> N 5</w:t>
            </w:r>
          </w:p>
          <w:p w:rsidR="00E03CFA" w:rsidRPr="00E03CFA" w:rsidRDefault="00E03CFA" w:rsidP="00E03CF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val="ru-RU" w:eastAsia="ru-RU"/>
              </w:rPr>
            </w:pPr>
            <w:r w:rsidRPr="00E03CFA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val="ru-RU" w:eastAsia="ru-RU"/>
              </w:rPr>
              <w:t xml:space="preserve">ՀՀ </w:t>
            </w:r>
            <w:proofErr w:type="spellStart"/>
            <w:r w:rsidRPr="00E03CFA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val="ru-RU" w:eastAsia="ru-RU"/>
              </w:rPr>
              <w:t>կառավարության</w:t>
            </w:r>
            <w:proofErr w:type="spellEnd"/>
            <w:r w:rsidRPr="00E03CFA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val="ru-RU" w:eastAsia="ru-RU"/>
              </w:rPr>
              <w:t xml:space="preserve"> 2023 </w:t>
            </w:r>
            <w:proofErr w:type="spellStart"/>
            <w:r w:rsidRPr="00E03CFA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val="ru-RU" w:eastAsia="ru-RU"/>
              </w:rPr>
              <w:t>թվականի</w:t>
            </w:r>
            <w:proofErr w:type="spellEnd"/>
          </w:p>
          <w:p w:rsidR="00E03CFA" w:rsidRPr="00E03CFA" w:rsidRDefault="00E03CFA" w:rsidP="00E03CF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E03CFA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val="ru-RU" w:eastAsia="ru-RU"/>
              </w:rPr>
              <w:t>հոկտեմբերի</w:t>
            </w:r>
            <w:proofErr w:type="spellEnd"/>
            <w:r w:rsidRPr="00E03CFA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val="ru-RU" w:eastAsia="ru-RU"/>
              </w:rPr>
              <w:t xml:space="preserve"> 26-ի N 1867-Ն </w:t>
            </w:r>
            <w:proofErr w:type="spellStart"/>
            <w:r w:rsidRPr="00E03CFA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val="ru-RU" w:eastAsia="ru-RU"/>
              </w:rPr>
              <w:t>որոշման</w:t>
            </w:r>
            <w:proofErr w:type="spellEnd"/>
          </w:p>
        </w:tc>
      </w:tr>
    </w:tbl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 </w:t>
      </w:r>
    </w:p>
    <w:p w:rsidR="00E03CFA" w:rsidRPr="00E03CFA" w:rsidRDefault="00E03CFA" w:rsidP="00E03CFA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  <w:t>ԱՋԱԿՑՈՒԹՅՈՒՆ ՍՏԱՆԱԼՈՒ ԴԻՄՈՒՄԻ ՁԵՎԸ ԵՎ ԿԻՑ ՓԱՍՏԱԹՂԹԵՐԻ ՑԱՆԿԸ*</w:t>
      </w:r>
    </w:p>
    <w:p w:rsidR="00E03CFA" w:rsidRPr="00E03CFA" w:rsidRDefault="00E03CFA" w:rsidP="00E03CFA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 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Խնդրում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ենք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  _</w:t>
      </w:r>
      <w:proofErr w:type="gram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____________________________ 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առևտրային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ընկերությանը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տրամադրել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ՀՀ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կառավարության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2023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թվականի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_____________ -ի ________-ի N _________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որոշմամբ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հաստատված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ծրագրի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շրջանակներում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աջակցություն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։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Առևտրային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ընկերության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վերաբերյալ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տվյալներ</w:t>
      </w:r>
      <w:proofErr w:type="spellEnd"/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1)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ընկերության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անվանումը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պետական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գրանցման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համարը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, ՀՎՀՀ.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2)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Հայաստանի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Հանրապետությունում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գործող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բանկային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հաշվի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տվյալները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,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3)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գրանցման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փաստացի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գործունեության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հասցեն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եթե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տարբերվում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է),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4)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էլեկտրոնային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փոստի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հասցեն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,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5)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հեռախոսահամարը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,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6)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գործունեության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տեսակները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՝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ըստ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տնտեսական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գործունեության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տեսակների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դասակարգչի</w:t>
      </w:r>
      <w:proofErr w:type="spellEnd"/>
      <w:r w:rsidRPr="00E03CFA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․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7)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դիմումի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ներկայացմանը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նախորդող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տարում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արտադրանքի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(ԱՏԳ ԱԱ 4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նիշ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ծածկագիր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իրացման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առկայության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դեպքում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)՝</w:t>
      </w:r>
      <w:proofErr w:type="gram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աուդիտորական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եզրակացությամբ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հավաստված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ծավալները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դրամային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արտահայտությամբ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)՝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ըստ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յուրաքանչյուր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ապրանքատեսակի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իրացման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արտաքին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ներքին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շուկաների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բացվածքի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8)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Դիմումին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առնչվող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հարցերի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պատասխանատուի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կոնտակտային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հեռախոսահամարը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։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Կապիտալ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ներդրումների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վերաբերյալ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տվյալներ</w:t>
      </w:r>
      <w:proofErr w:type="spellEnd"/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1)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կապիտալ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ներդրումների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արդյունքում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ստեղծված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կառուցված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ձեռք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բերված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վերակառուցված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վերանորոգված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արդիականացված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ակտիվների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ցանկը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՝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ներառյալ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յուրաքանչյուր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ակտիվի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տվյալները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</w:t>
      </w:r>
      <w:r w:rsidRPr="00E03CFA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․</w:t>
      </w: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Sylfaen"/>
          <w:color w:val="000000"/>
          <w:sz w:val="21"/>
          <w:szCs w:val="21"/>
          <w:lang w:val="ru-RU" w:eastAsia="ru-RU"/>
        </w:rPr>
        <w:t>շենքեր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Sylfaen"/>
          <w:color w:val="000000"/>
          <w:sz w:val="21"/>
          <w:szCs w:val="21"/>
          <w:lang w:val="ru-RU" w:eastAsia="ru-RU"/>
        </w:rPr>
        <w:t>շինություններ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E03CFA">
        <w:rPr>
          <w:rFonts w:ascii="Sylfaen" w:eastAsia="Times New Roman" w:hAnsi="Sylfaen" w:cs="Sylfaen"/>
          <w:color w:val="000000"/>
          <w:sz w:val="21"/>
          <w:szCs w:val="21"/>
          <w:lang w:val="ru-RU" w:eastAsia="ru-RU"/>
        </w:rPr>
        <w:t>հասցե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Sylfaen"/>
          <w:color w:val="000000"/>
          <w:sz w:val="21"/>
          <w:szCs w:val="21"/>
          <w:lang w:val="ru-RU" w:eastAsia="ru-RU"/>
        </w:rPr>
        <w:t>կադաստրային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Sylfaen"/>
          <w:color w:val="000000"/>
          <w:sz w:val="21"/>
          <w:szCs w:val="21"/>
          <w:lang w:val="ru-RU" w:eastAsia="ru-RU"/>
        </w:rPr>
        <w:t>համար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), </w:t>
      </w:r>
      <w:r w:rsidRPr="00E03CFA">
        <w:rPr>
          <w:rFonts w:ascii="Sylfaen" w:eastAsia="Times New Roman" w:hAnsi="Sylfaen" w:cs="Sylfaen"/>
          <w:color w:val="000000"/>
          <w:sz w:val="21"/>
          <w:szCs w:val="21"/>
          <w:lang w:val="ru-RU" w:eastAsia="ru-RU"/>
        </w:rPr>
        <w:t>բ</w:t>
      </w:r>
      <w:r w:rsidRPr="00E03CFA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․</w:t>
      </w: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Sylfaen"/>
          <w:color w:val="000000"/>
          <w:sz w:val="21"/>
          <w:szCs w:val="21"/>
          <w:lang w:val="ru-RU" w:eastAsia="ru-RU"/>
        </w:rPr>
        <w:t>սարքավորումներ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E03CFA">
        <w:rPr>
          <w:rFonts w:ascii="Sylfaen" w:eastAsia="Times New Roman" w:hAnsi="Sylfaen" w:cs="Sylfaen"/>
          <w:color w:val="000000"/>
          <w:sz w:val="21"/>
          <w:szCs w:val="21"/>
          <w:lang w:val="ru-RU" w:eastAsia="ru-RU"/>
        </w:rPr>
        <w:t>արտադրող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Sylfaen"/>
          <w:color w:val="000000"/>
          <w:sz w:val="21"/>
          <w:szCs w:val="21"/>
          <w:lang w:val="ru-RU" w:eastAsia="ru-RU"/>
        </w:rPr>
        <w:t>մոդել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Sylfaen"/>
          <w:color w:val="000000"/>
          <w:sz w:val="21"/>
          <w:szCs w:val="21"/>
          <w:lang w:val="ru-RU" w:eastAsia="ru-RU"/>
        </w:rPr>
        <w:t>համար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),</w:t>
      </w:r>
      <w:bookmarkStart w:id="0" w:name="_GoBack"/>
      <w:bookmarkEnd w:id="0"/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</w:t>
      </w:r>
      <w:r w:rsidRPr="00E03CFA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․</w:t>
      </w: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Sylfaen"/>
          <w:color w:val="000000"/>
          <w:sz w:val="21"/>
          <w:szCs w:val="21"/>
          <w:lang w:val="ru-RU" w:eastAsia="ru-RU"/>
        </w:rPr>
        <w:t>ենթակառուցվածքներ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E03CFA">
        <w:rPr>
          <w:rFonts w:ascii="Sylfaen" w:eastAsia="Times New Roman" w:hAnsi="Sylfaen" w:cs="Sylfaen"/>
          <w:color w:val="000000"/>
          <w:sz w:val="21"/>
          <w:szCs w:val="21"/>
          <w:lang w:val="ru-RU" w:eastAsia="ru-RU"/>
        </w:rPr>
        <w:t>կադաստրային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Sylfaen"/>
          <w:color w:val="000000"/>
          <w:sz w:val="21"/>
          <w:szCs w:val="21"/>
          <w:lang w:val="ru-RU" w:eastAsia="ru-RU"/>
        </w:rPr>
        <w:t>համար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Sylfaen"/>
          <w:color w:val="000000"/>
          <w:sz w:val="21"/>
          <w:szCs w:val="21"/>
          <w:lang w:val="ru-RU" w:eastAsia="ru-RU"/>
        </w:rPr>
        <w:t>եթե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Sylfaen"/>
          <w:color w:val="000000"/>
          <w:sz w:val="21"/>
          <w:szCs w:val="21"/>
          <w:lang w:val="ru-RU" w:eastAsia="ru-RU"/>
        </w:rPr>
        <w:t>առկա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r w:rsidRPr="00E03CFA">
        <w:rPr>
          <w:rFonts w:ascii="Sylfaen" w:eastAsia="Times New Roman" w:hAnsi="Sylfaen" w:cs="Sylfaen"/>
          <w:color w:val="000000"/>
          <w:sz w:val="21"/>
          <w:szCs w:val="21"/>
          <w:lang w:val="ru-RU" w:eastAsia="ru-RU"/>
        </w:rPr>
        <w:t>է</w:t>
      </w: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).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2)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կապիտալ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ներդրումների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փաստացի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իրականացման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ժամանակացույցը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յուրաքանչյուր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ներդրման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իրականացման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եղանակի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գործարքի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նկարագրությունը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3)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իրականացված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կապիտալ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ներդրումների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արժեքը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՝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դրամային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արտահայտությամբ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(ՀՀ </w:t>
      </w:r>
      <w:proofErr w:type="spellStart"/>
      <w:proofErr w:type="gram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դրամով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)՝</w:t>
      </w:r>
      <w:proofErr w:type="gram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ըստ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յուրաքանչյուր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ակտիվի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4)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յուրաքանչյուր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ակտիվի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՝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աուդիտորական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եզրակացությամբ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հավաստված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իրական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արժեքը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։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Աջակցության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չափի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հաշվարկ</w:t>
      </w:r>
      <w:proofErr w:type="spellEnd"/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Ներկայացվում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է N 3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հավելված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ի 1-8-րդ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կետերով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սահմանված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կանոնների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համաձայն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ենթակա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է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նախարարության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կողմից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ստուգման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հաշվարկը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սխալ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կատարած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լինելու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դեպքում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ճշգրտման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։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Դիմումին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կցվող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փաստաթղթերի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ցանկը</w:t>
      </w:r>
      <w:proofErr w:type="spellEnd"/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1)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դիմումատուի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հիմնադիր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փաստաթղթեր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2)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դիմումատուի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գործունեության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իրականացման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համար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անհրաժեշտ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լիցենզիաների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թույլտվությունների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ծանուցումների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պատճեններ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կիրառելիության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դեպքում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).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3)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դիմումատուի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՝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դիմումի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ներկայացմանը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նախորդող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հաշվետու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տարվա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հաշվետվություններ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աուդիտորական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եզրակացություն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4)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կատարված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կապիտալ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ներդրումները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հավաստող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փաստաթղթեր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առուվաճառքի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մատակարարման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կապալի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շինարարական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կապալի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ծառայությունների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մատուցման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լիզինգի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պայմանագրեր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այլ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փաստաթղթեր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).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5)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կապիտալ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ներդրումների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արդյունքում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ստեղծված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կառուցված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ձեռք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բերված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վերակառուցված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վերանորոգված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արդիականացված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ակտիվների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նկատմամբ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սեփականության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տիրապետման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իրավունքը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հավաստող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փաստաթղթեր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սեփականության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վկայականներ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lastRenderedPageBreak/>
        <w:t>առուվաճառքի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մատակարարման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լիզինգի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կապալի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շինարարական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կապալի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պայմանագրեր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այլն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).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6)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կապիտալ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ներդրումների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արդյունքում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ստեղծված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ձեռք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բերված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կառուցված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վերակառուցված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արդիականացված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վերանորոգված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անշարժ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գույք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հանդիսացող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ակտիվների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վերաբերյալ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Հայաստանի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Հանրապետության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անշարժ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գույքի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կադաստրի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պետական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կոմիտեի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կողմից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տրված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՝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սահմանափակումների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վերաբերյալ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միասնական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տեղեկանք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7)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կապիտալ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ներդրումների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արդյունքում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ստեղծված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ձեռք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բերված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կառուցված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վերակառուցված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արդիականացված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վերանորոգված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շարժական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գույք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հանդիսացող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ակտիվների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նկատմամբ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երրորդ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անձանց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իրավունքները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առկայության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դեպքում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հավաստող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փաստաթղթերի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պատճենները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8)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արտադրության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մեկնարկի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տարում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աջակցության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ստանալու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համար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դիմում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ներկայացնելու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դեպքում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՝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կապիտալ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ներդրումների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արդյունքում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ստեղծված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ձեռք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բերված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կառուցված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վերակառուցված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արդիականացված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վերանորոգված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շարժական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գույքի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՝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շահագործման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հանձնված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լինելու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փաստը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հաստատող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փաստաթուղթ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9)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Հայաստանի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Հանրապետության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դատական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դեպարտամենտի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կողմից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տրված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տեղեկանք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՝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առ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այն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որ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դիմումատուն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սնանկության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վարույթում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ներգրավված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չէ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որպես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պարտապան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10)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Հայաստանի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Հանրապետության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պետական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եկամուտների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կոմիտեի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կողմից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տրված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տեղեկանք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դիմումատուի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՝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դիմումի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ներկայացմանը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նախորդող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տարվա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արդյունքներով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հաշվարկված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վճարված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շահութահարկի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եկամտային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հարկի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ինչպես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նաև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չմարված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հարկային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պարտավորությունների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վերաբերյալ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11)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դիմումատուի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՝ N 1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հավելվածի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2-րդ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կետով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սահմանված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չափանիշներին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համապատասխանության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մասին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հայտարարություն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՝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ստորագրված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վերջինիս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գործադիր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մարմնի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ղեկավարի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կողմից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12)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դիմումատուի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՝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հակակոռուպցիոն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համապատասխանության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մասին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հայտարարություն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՝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ըստ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սույն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հավելվածին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կից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N 1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ձևի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։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*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Սույն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ձևի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բոլոր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դաշտերը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պարտադիր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են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լրացման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համար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սակայն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առևտրային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ընկերության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ղեկավարները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չեն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սահմանափակվում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միայն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առաջարկվող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դաշտերով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։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 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Գործադիր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մարմնի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ղեկավար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՝ _______________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 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Ստորագրություն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՝ ________________________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 </w:t>
      </w:r>
    </w:p>
    <w:p w:rsid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</w:pPr>
    </w:p>
    <w:p w:rsidR="00E03CFA" w:rsidRDefault="00E03CFA" w:rsidP="00E03CFA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</w:pPr>
    </w:p>
    <w:p w:rsidR="00E03CFA" w:rsidRDefault="00E03CFA" w:rsidP="00E03CFA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</w:pPr>
    </w:p>
    <w:p w:rsidR="00E03CFA" w:rsidRDefault="00E03CFA" w:rsidP="00E03CFA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</w:pPr>
    </w:p>
    <w:p w:rsidR="00E03CFA" w:rsidRDefault="00E03CFA" w:rsidP="00E03CFA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</w:pPr>
    </w:p>
    <w:p w:rsidR="00E03CFA" w:rsidRDefault="00E03CFA" w:rsidP="00E03CFA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</w:pPr>
    </w:p>
    <w:p w:rsidR="00E03CFA" w:rsidRDefault="00E03CFA" w:rsidP="00E03CFA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</w:pPr>
    </w:p>
    <w:p w:rsidR="00E03CFA" w:rsidRDefault="00E03CFA" w:rsidP="00E03CFA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</w:pPr>
    </w:p>
    <w:p w:rsidR="00E03CFA" w:rsidRDefault="00E03CFA" w:rsidP="00E03CFA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</w:pPr>
    </w:p>
    <w:p w:rsidR="00E03CFA" w:rsidRDefault="00E03CFA" w:rsidP="00E03CFA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</w:pPr>
    </w:p>
    <w:p w:rsidR="00E03CFA" w:rsidRDefault="00E03CFA" w:rsidP="00E03CFA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</w:pPr>
    </w:p>
    <w:p w:rsidR="00E03CFA" w:rsidRDefault="00E03CFA" w:rsidP="00E03CFA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</w:pPr>
    </w:p>
    <w:p w:rsidR="00E03CFA" w:rsidRDefault="00E03CFA" w:rsidP="00E03CFA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</w:pPr>
    </w:p>
    <w:p w:rsidR="00E03CFA" w:rsidRDefault="00E03CFA" w:rsidP="00E03CFA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</w:pPr>
    </w:p>
    <w:p w:rsidR="00E03CFA" w:rsidRDefault="00E03CFA" w:rsidP="00E03CFA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</w:pPr>
    </w:p>
    <w:p w:rsidR="00E03CFA" w:rsidRDefault="00E03CFA" w:rsidP="00E03CFA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</w:pPr>
    </w:p>
    <w:p w:rsidR="00E03CFA" w:rsidRDefault="00E03CFA" w:rsidP="00E03CFA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</w:pPr>
    </w:p>
    <w:p w:rsidR="00E03CFA" w:rsidRDefault="00E03CFA" w:rsidP="00E03CFA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</w:pP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proofErr w:type="spellStart"/>
      <w:r w:rsidRPr="00E03CFA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  <w:lastRenderedPageBreak/>
        <w:t>Ձև</w:t>
      </w:r>
      <w:proofErr w:type="spellEnd"/>
      <w:r w:rsidRPr="00E03CFA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  <w:t xml:space="preserve"> 1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 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  <w:t>ՀԱԿԱԿՈՌՈՒՊՑԻՈՆ ՀԱՄԱՊԱՏԱՍԽԱՆՈՒԹՅԱՆ ՄԱՍԻՆ ՀԱՅՏԱՐԱՐՈՒԹՅՈՒՆ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 </w:t>
      </w:r>
    </w:p>
    <w:p w:rsidR="00E03CFA" w:rsidRPr="00E03CFA" w:rsidRDefault="00E03CFA" w:rsidP="00E03CF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Ստորագրելով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սույն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հայտարարությունը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ընկերության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անվանումը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)`</w:t>
      </w:r>
      <w:proofErr w:type="gram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առևտրային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ընկերությունը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այսուհետ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՝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ընկերություն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), ի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դեմս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գործադիր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մարմնի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ղեկա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վարի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անունը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ազգանունը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),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գիտակցում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է`</w:t>
      </w:r>
    </w:p>
    <w:p w:rsidR="00E03CFA" w:rsidRPr="00E03CFA" w:rsidRDefault="00E03CFA" w:rsidP="00E03CFA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● 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կոռուպցիայի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հնարավոր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դրսևորումների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էությունը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դրանցով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պայմանավորված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սպառնալիքները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և</w:t>
      </w:r>
    </w:p>
    <w:p w:rsidR="00E03CFA" w:rsidRPr="00E03CFA" w:rsidRDefault="00E03CFA" w:rsidP="00E03CFA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</w:pP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հայտարարում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է,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որ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`</w:t>
      </w:r>
    </w:p>
    <w:p w:rsidR="00E03CFA" w:rsidRPr="00E03CFA" w:rsidRDefault="00E03CFA" w:rsidP="00E03CFA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● 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ընկերությունն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ունի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բարեվարքության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հակակոռուպցիոն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համապատասխանության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հանձնառություն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զբաղվում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է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պատասխանատու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ազնիվ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գործարարությամբ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,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ըստ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այդմ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`</w:t>
      </w:r>
    </w:p>
    <w:p w:rsidR="00E03CFA" w:rsidRPr="00E03CFA" w:rsidRDefault="00E03CFA" w:rsidP="00E03CFA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–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ընկերությունը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հետևում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է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իր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համար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կիրառելի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բոլոր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օրենքներին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նորմատիվ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ակտերին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.</w:t>
      </w:r>
    </w:p>
    <w:p w:rsidR="00E03CFA" w:rsidRPr="00E03CFA" w:rsidRDefault="00E03CFA" w:rsidP="00E03CFA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–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ընկերությունը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չունի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որևէ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առնչություն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փոխկապվածություն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տեղացի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օտարերկրյա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պետական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համայնքային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պաշտոնյաների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քաղաքական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ազդեցություն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ունեցող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անձանց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հետ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որն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այդ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պաշտոնյաների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անձանց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համար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առաջացնում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է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շահերի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բախում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իրենց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պաշտոնեական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պարտականությունների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շրջանակներում</w:t>
      </w:r>
      <w:proofErr w:type="spellEnd"/>
      <w:r w:rsidRPr="00E03CF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ru-RU" w:eastAsia="ru-RU"/>
        </w:rPr>
        <w:t>․</w:t>
      </w:r>
    </w:p>
    <w:p w:rsidR="00E03CFA" w:rsidRPr="00E03CFA" w:rsidRDefault="00E03CFA" w:rsidP="00E03CFA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–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ընկերությունը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չի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մասնակցում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քաղաքական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կուսակցությունների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գործիչների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ընտրարշավներին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չի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ֆինանսավորում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դրանք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.</w:t>
      </w:r>
    </w:p>
    <w:p w:rsidR="00E03CFA" w:rsidRPr="00E03CFA" w:rsidRDefault="00E03CFA" w:rsidP="00E03CFA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–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իր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գործունեությանը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ներհատուկ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կոռուպցիոն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ռիսկերը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բացահայտելու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համար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ընկերությունը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պարբերաբար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անցկացնում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է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ռիսկերի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համալիր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գնա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հատում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միջոցներ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ձեռնարկում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դրանք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կառավարելու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համար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.</w:t>
      </w:r>
    </w:p>
    <w:p w:rsidR="00E03CFA" w:rsidRPr="00E03CFA" w:rsidRDefault="00E03CFA" w:rsidP="00E03CFA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–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ընկերությունը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հետևում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է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վարքականոնների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(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էթիկայի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կանոններ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շահերի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բախման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բացահայտման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կարգավորման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նվերների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ու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հյուրընկալությունների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այլն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).</w:t>
      </w:r>
    </w:p>
    <w:p w:rsidR="00E03CFA" w:rsidRPr="00E03CFA" w:rsidRDefault="00E03CFA" w:rsidP="00E03CFA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–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երրորդ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կողմի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ռիսկը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կառավարելու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համար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ընկերությունն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անհրաժեշտության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դեպքում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իրականացնում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է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իր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գործընկերների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պատշաճ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ուսումնասիրություն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.</w:t>
      </w:r>
    </w:p>
    <w:p w:rsidR="00E03CFA" w:rsidRPr="00E03CFA" w:rsidRDefault="00E03CFA" w:rsidP="00E03CFA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–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ընկերությունը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պատշաճ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ջանքեր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է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գործադրում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իր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թափանցիկությունը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հաշվետվողականությունը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խթանելու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ինչպես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նաև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կորպորատիվ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կառավարման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իր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համակարգում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կանոնավոր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բարելավումներ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իրականացնելու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համար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:</w:t>
      </w:r>
    </w:p>
    <w:p w:rsidR="00E03CFA" w:rsidRPr="00E03CFA" w:rsidRDefault="00E03CFA" w:rsidP="00E03CFA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</w:pP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Հավաստում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եմ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նաև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որ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վերոնշյալ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տեղեկատվությունն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ամբողջությամբ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համապատասխանում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 է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իրականությանը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։</w:t>
      </w:r>
    </w:p>
    <w:p w:rsidR="00E03CFA" w:rsidRPr="00E03CFA" w:rsidRDefault="00E03CFA" w:rsidP="00E03CFA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 </w:t>
      </w:r>
    </w:p>
    <w:p w:rsidR="00E03CFA" w:rsidRPr="00E03CFA" w:rsidRDefault="00E03CFA" w:rsidP="00E03CFA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</w:pP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Անուն</w:t>
      </w:r>
      <w:proofErr w:type="spellEnd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 xml:space="preserve">, </w:t>
      </w: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ազգանուն</w:t>
      </w:r>
      <w:proofErr w:type="spellEnd"/>
    </w:p>
    <w:p w:rsidR="00E03CFA" w:rsidRPr="00E03CFA" w:rsidRDefault="00E03CFA" w:rsidP="00E03CFA">
      <w:pPr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</w:pPr>
    </w:p>
    <w:p w:rsidR="00E03CFA" w:rsidRPr="00E03CFA" w:rsidRDefault="00E03CFA" w:rsidP="00E03CFA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</w:pP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Պաշտոն</w:t>
      </w:r>
      <w:proofErr w:type="spellEnd"/>
    </w:p>
    <w:p w:rsidR="00E03CFA" w:rsidRPr="00E03CFA" w:rsidRDefault="00E03CFA" w:rsidP="00E03CFA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 </w:t>
      </w:r>
    </w:p>
    <w:p w:rsidR="00E03CFA" w:rsidRPr="00E03CFA" w:rsidRDefault="00E03CFA" w:rsidP="00E03CFA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</w:pP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Ստորագրություն</w:t>
      </w:r>
      <w:proofErr w:type="spellEnd"/>
    </w:p>
    <w:p w:rsidR="00E03CFA" w:rsidRPr="00E03CFA" w:rsidRDefault="00E03CFA" w:rsidP="00E03CFA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 </w:t>
      </w:r>
    </w:p>
    <w:p w:rsidR="00E03CFA" w:rsidRPr="00E03CFA" w:rsidRDefault="00E03CFA" w:rsidP="00E03CFA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</w:pPr>
      <w:proofErr w:type="spellStart"/>
      <w:r w:rsidRPr="00E03CFA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ru-RU" w:eastAsia="ru-RU"/>
        </w:rPr>
        <w:t>Ամսաթիվ</w:t>
      </w:r>
      <w:proofErr w:type="spellEnd"/>
    </w:p>
    <w:p w:rsidR="00E03CFA" w:rsidRPr="00E03CFA" w:rsidRDefault="00E03CFA" w:rsidP="00E03CFA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</w:p>
    <w:p w:rsidR="00E03CFA" w:rsidRPr="00E03CFA" w:rsidRDefault="00E03CFA" w:rsidP="00E03CFA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4"/>
          <w:szCs w:val="24"/>
          <w:shd w:val="clear" w:color="auto" w:fill="FFFFFF"/>
          <w:lang w:val="ru-RU" w:eastAsia="ru-RU"/>
        </w:rPr>
        <w:t>____________________</w:t>
      </w:r>
    </w:p>
    <w:p w:rsidR="00E03CFA" w:rsidRPr="00E03CFA" w:rsidRDefault="00E03CFA" w:rsidP="00E03CFA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12"/>
          <w:szCs w:val="12"/>
          <w:shd w:val="clear" w:color="auto" w:fill="FFFFFF"/>
          <w:vertAlign w:val="superscript"/>
          <w:lang w:val="ru-RU" w:eastAsia="ru-RU"/>
        </w:rPr>
        <w:t>1</w:t>
      </w:r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> </w:t>
      </w:r>
      <w:proofErr w:type="spellStart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>Լրացվում</w:t>
      </w:r>
      <w:proofErr w:type="spellEnd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 xml:space="preserve"> է՝ </w:t>
      </w:r>
      <w:proofErr w:type="spellStart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>հաշվի</w:t>
      </w:r>
      <w:proofErr w:type="spellEnd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>առնելով</w:t>
      </w:r>
      <w:proofErr w:type="spellEnd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 xml:space="preserve"> $</w:t>
      </w:r>
      <w:proofErr w:type="spellStart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>Փողերի</w:t>
      </w:r>
      <w:proofErr w:type="spellEnd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>լվացման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 xml:space="preserve"> և </w:t>
      </w:r>
      <w:proofErr w:type="spellStart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>ահաբեկչության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>ֆինանսավորման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>մասին</w:t>
      </w:r>
      <w:proofErr w:type="spellEnd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 xml:space="preserve"># </w:t>
      </w:r>
      <w:proofErr w:type="spellStart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>օրենքով</w:t>
      </w:r>
      <w:proofErr w:type="spellEnd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>սահմանված</w:t>
      </w:r>
      <w:proofErr w:type="spellEnd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 xml:space="preserve">՝ </w:t>
      </w:r>
      <w:proofErr w:type="spellStart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>իրական</w:t>
      </w:r>
      <w:proofErr w:type="spellEnd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>շահառու</w:t>
      </w:r>
      <w:proofErr w:type="spellEnd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>ճանաչվելու</w:t>
      </w:r>
      <w:proofErr w:type="spellEnd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 xml:space="preserve"> </w:t>
      </w:r>
      <w:proofErr w:type="spellStart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>հիմքերը</w:t>
      </w:r>
      <w:proofErr w:type="spellEnd"/>
      <w:r w:rsidRPr="00E03CFA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  <w:lang w:val="ru-RU" w:eastAsia="ru-RU"/>
        </w:rPr>
        <w:t>։</w:t>
      </w:r>
    </w:p>
    <w:p w:rsidR="00E03CFA" w:rsidRPr="00E03CFA" w:rsidRDefault="00E03CFA" w:rsidP="00E03CFA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E03CFA">
        <w:rPr>
          <w:rFonts w:ascii="Sylfaen" w:eastAsia="Times New Roman" w:hAnsi="Sylfae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839"/>
      </w:tblGrid>
      <w:tr w:rsidR="00E03CFA" w:rsidRPr="00E03CFA" w:rsidTr="00E03CFA">
        <w:trPr>
          <w:tblCellSpacing w:w="7" w:type="dxa"/>
        </w:trPr>
        <w:tc>
          <w:tcPr>
            <w:tcW w:w="4500" w:type="dxa"/>
            <w:vAlign w:val="center"/>
            <w:hideMark/>
          </w:tcPr>
          <w:p w:rsidR="00E03CFA" w:rsidRPr="00E03CFA" w:rsidRDefault="00E03CFA" w:rsidP="00E03CF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ru-RU" w:eastAsia="ru-RU"/>
              </w:rPr>
            </w:pPr>
            <w:proofErr w:type="spellStart"/>
            <w:r w:rsidRPr="00E03CFA">
              <w:rPr>
                <w:rFonts w:ascii="Sylfaen" w:eastAsia="Times New Roman" w:hAnsi="Sylfaen" w:cs="Times New Roman"/>
                <w:b/>
                <w:bCs/>
                <w:sz w:val="21"/>
                <w:szCs w:val="21"/>
                <w:lang w:val="ru-RU" w:eastAsia="ru-RU"/>
              </w:rPr>
              <w:t>Հայաստանի</w:t>
            </w:r>
            <w:proofErr w:type="spellEnd"/>
            <w:r w:rsidRPr="00E03CFA">
              <w:rPr>
                <w:rFonts w:ascii="Sylfaen" w:eastAsia="Times New Roman" w:hAnsi="Sylfaen" w:cs="Times New Roman"/>
                <w:b/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03CFA">
              <w:rPr>
                <w:rFonts w:ascii="Sylfaen" w:eastAsia="Times New Roman" w:hAnsi="Sylfaen" w:cs="Times New Roman"/>
                <w:b/>
                <w:bCs/>
                <w:sz w:val="21"/>
                <w:szCs w:val="21"/>
                <w:lang w:val="ru-RU" w:eastAsia="ru-RU"/>
              </w:rPr>
              <w:t>Հանրապետության</w:t>
            </w:r>
            <w:proofErr w:type="spellEnd"/>
          </w:p>
          <w:p w:rsidR="00E03CFA" w:rsidRPr="00E03CFA" w:rsidRDefault="00E03CFA" w:rsidP="00E03CF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ru-RU" w:eastAsia="ru-RU"/>
              </w:rPr>
            </w:pPr>
            <w:proofErr w:type="spellStart"/>
            <w:r w:rsidRPr="00E03CFA">
              <w:rPr>
                <w:rFonts w:ascii="Sylfaen" w:eastAsia="Times New Roman" w:hAnsi="Sylfaen" w:cs="Times New Roman"/>
                <w:b/>
                <w:bCs/>
                <w:sz w:val="21"/>
                <w:szCs w:val="21"/>
                <w:lang w:val="ru-RU" w:eastAsia="ru-RU"/>
              </w:rPr>
              <w:t>վարչապետի</w:t>
            </w:r>
            <w:proofErr w:type="spellEnd"/>
            <w:r w:rsidRPr="00E03CFA">
              <w:rPr>
                <w:rFonts w:ascii="Sylfaen" w:eastAsia="Times New Roman" w:hAnsi="Sylfaen" w:cs="Times New Roman"/>
                <w:b/>
                <w:bCs/>
                <w:sz w:val="21"/>
                <w:szCs w:val="21"/>
                <w:lang w:val="ru-RU" w:eastAsia="ru-RU"/>
              </w:rPr>
              <w:t> </w:t>
            </w:r>
            <w:proofErr w:type="spellStart"/>
            <w:r w:rsidRPr="00E03CFA">
              <w:rPr>
                <w:rFonts w:ascii="Sylfaen" w:eastAsia="Times New Roman" w:hAnsi="Sylfaen" w:cs="Times New Roman"/>
                <w:b/>
                <w:bCs/>
                <w:sz w:val="21"/>
                <w:szCs w:val="21"/>
                <w:lang w:val="ru-RU" w:eastAsia="ru-RU"/>
              </w:rPr>
              <w:t>աշխատակազմի</w:t>
            </w:r>
            <w:proofErr w:type="spellEnd"/>
          </w:p>
          <w:p w:rsidR="00E03CFA" w:rsidRPr="00E03CFA" w:rsidRDefault="00E03CFA" w:rsidP="00E03CF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ru-RU" w:eastAsia="ru-RU"/>
              </w:rPr>
            </w:pPr>
            <w:proofErr w:type="spellStart"/>
            <w:r w:rsidRPr="00E03CFA">
              <w:rPr>
                <w:rFonts w:ascii="Sylfaen" w:eastAsia="Times New Roman" w:hAnsi="Sylfaen" w:cs="Times New Roman"/>
                <w:b/>
                <w:bCs/>
                <w:sz w:val="21"/>
                <w:szCs w:val="21"/>
                <w:lang w:val="ru-RU" w:eastAsia="ru-RU"/>
              </w:rPr>
              <w:t>ղեկավարի</w:t>
            </w:r>
            <w:proofErr w:type="spellEnd"/>
            <w:r w:rsidRPr="00E03CFA">
              <w:rPr>
                <w:rFonts w:ascii="Sylfaen" w:eastAsia="Times New Roman" w:hAnsi="Sylfaen" w:cs="Times New Roman"/>
                <w:b/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03CFA">
              <w:rPr>
                <w:rFonts w:ascii="Sylfaen" w:eastAsia="Times New Roman" w:hAnsi="Sylfaen" w:cs="Times New Roman"/>
                <w:b/>
                <w:bCs/>
                <w:sz w:val="21"/>
                <w:szCs w:val="21"/>
                <w:lang w:val="ru-RU" w:eastAsia="ru-RU"/>
              </w:rPr>
              <w:t>տեղակալ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E03CFA" w:rsidRPr="00E03CFA" w:rsidRDefault="00E03CFA" w:rsidP="00E03CF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1"/>
                <w:szCs w:val="21"/>
                <w:lang w:val="ru-RU" w:eastAsia="ru-RU"/>
              </w:rPr>
            </w:pPr>
            <w:r w:rsidRPr="00E03CFA">
              <w:rPr>
                <w:rFonts w:ascii="Sylfaen" w:eastAsia="Times New Roman" w:hAnsi="Sylfaen" w:cs="Times New Roman"/>
                <w:b/>
                <w:bCs/>
                <w:sz w:val="21"/>
                <w:szCs w:val="21"/>
                <w:lang w:val="ru-RU" w:eastAsia="ru-RU"/>
              </w:rPr>
              <w:t xml:space="preserve">Ա. </w:t>
            </w:r>
            <w:proofErr w:type="spellStart"/>
            <w:r w:rsidRPr="00E03CFA">
              <w:rPr>
                <w:rFonts w:ascii="Sylfaen" w:eastAsia="Times New Roman" w:hAnsi="Sylfaen" w:cs="Times New Roman"/>
                <w:b/>
                <w:bCs/>
                <w:sz w:val="21"/>
                <w:szCs w:val="21"/>
                <w:lang w:val="ru-RU" w:eastAsia="ru-RU"/>
              </w:rPr>
              <w:t>Խաչատրյան</w:t>
            </w:r>
            <w:proofErr w:type="spellEnd"/>
          </w:p>
        </w:tc>
      </w:tr>
    </w:tbl>
    <w:p w:rsidR="004211D1" w:rsidRDefault="004211D1"/>
    <w:sectPr w:rsidR="004211D1" w:rsidSect="00E03CFA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FA"/>
    <w:rsid w:val="004211D1"/>
    <w:rsid w:val="00E0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3846"/>
  <w15:chartTrackingRefBased/>
  <w15:docId w15:val="{76D2C760-EDDD-4C11-9F8B-2A6F6B33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E03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2024-01-30T09:18:00Z</dcterms:created>
  <dcterms:modified xsi:type="dcterms:W3CDTF">2024-01-30T09:22:00Z</dcterms:modified>
</cp:coreProperties>
</file>